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C3" w:rsidRDefault="000C5768" w:rsidP="00A764C3">
      <w:pPr>
        <w:spacing w:after="0"/>
        <w:jc w:val="center"/>
      </w:pPr>
      <w:r>
        <w:t>Notes</w:t>
      </w:r>
      <w:r w:rsidR="00A764C3">
        <w:t xml:space="preserve"> on order sets</w:t>
      </w:r>
    </w:p>
    <w:p w:rsidR="000C5768" w:rsidRDefault="00A764C3" w:rsidP="00A764C3">
      <w:pPr>
        <w:spacing w:after="0"/>
        <w:jc w:val="center"/>
      </w:pPr>
      <w:r>
        <w:t>JT 2015-09-02</w:t>
      </w:r>
    </w:p>
    <w:p w:rsidR="000C5768" w:rsidRDefault="000C5768" w:rsidP="000C5768">
      <w:pPr>
        <w:spacing w:after="0"/>
      </w:pPr>
    </w:p>
    <w:p w:rsidR="00E9235E" w:rsidRPr="00A764C3" w:rsidRDefault="00E9235E" w:rsidP="000C5768">
      <w:pPr>
        <w:spacing w:after="0"/>
        <w:rPr>
          <w:b/>
        </w:rPr>
      </w:pPr>
      <w:r w:rsidRPr="00A764C3">
        <w:rPr>
          <w:b/>
        </w:rPr>
        <w:t>Naming/calling order sets in the UI</w:t>
      </w:r>
    </w:p>
    <w:p w:rsidR="009F2D6D" w:rsidRDefault="00E9235E" w:rsidP="000C5768">
      <w:pPr>
        <w:spacing w:after="0"/>
      </w:pPr>
      <w:r>
        <w:t>A</w:t>
      </w:r>
      <w:r w:rsidR="000C5768">
        <w:t xml:space="preserve">t ordering time, you can definitely find the set (so you can invoke it) if </w:t>
      </w:r>
    </w:p>
    <w:p w:rsidR="009F2D6D" w:rsidRDefault="000C5768" w:rsidP="009F2D6D">
      <w:pPr>
        <w:pStyle w:val="ListParagraph"/>
        <w:numPr>
          <w:ilvl w:val="0"/>
          <w:numId w:val="1"/>
        </w:numPr>
        <w:spacing w:after="0"/>
      </w:pPr>
      <w:proofErr w:type="gramStart"/>
      <w:r>
        <w:t>you</w:t>
      </w:r>
      <w:proofErr w:type="gramEnd"/>
      <w:r>
        <w:t xml:space="preserve"> specify the set name</w:t>
      </w:r>
      <w:r w:rsidR="00A764C3">
        <w:t>, or a leading subset of the set name,</w:t>
      </w:r>
      <w:r>
        <w:t xml:space="preserve"> in the concept search box. </w:t>
      </w:r>
    </w:p>
    <w:p w:rsidR="009F2D6D" w:rsidRDefault="009F2D6D" w:rsidP="009F2D6D">
      <w:pPr>
        <w:pStyle w:val="ListParagraph"/>
        <w:numPr>
          <w:ilvl w:val="0"/>
          <w:numId w:val="1"/>
        </w:numPr>
        <w:spacing w:after="0"/>
      </w:pPr>
      <w:r>
        <w:t>You find the order set in the catalog under the Order Sets tab (see below)</w:t>
      </w:r>
    </w:p>
    <w:p w:rsidR="000C5768" w:rsidRDefault="000C5768" w:rsidP="009F2D6D">
      <w:pPr>
        <w:pStyle w:val="ListParagraph"/>
        <w:numPr>
          <w:ilvl w:val="0"/>
          <w:numId w:val="1"/>
        </w:numPr>
        <w:spacing w:after="0"/>
      </w:pPr>
      <w:r>
        <w:t>You might also find it by specifying one of the major drugs in it, but this isn’t reliable, as there could be a lot of ‘unimportant’ drugs that appear in many sets.  It is probably better to give the set a primary name and additional search names by which it could be called, most of which are text (e.g., “isoniazid/pyridoxine” set can be the primary name of a set, and alternative names could be “INH”, “pyridoxine”; or, “Five-drug Tb regimen 1” could be a name, and alternative search strings that find it could be “tuberculosis”, “Tb”, “anti-Tb”, “isoniazid”, “INH”, “rifampin”, etc.</w:t>
      </w:r>
    </w:p>
    <w:p w:rsidR="00E9235E" w:rsidRDefault="00E9235E" w:rsidP="000C5768">
      <w:pPr>
        <w:spacing w:after="0"/>
      </w:pPr>
    </w:p>
    <w:p w:rsidR="00E9235E" w:rsidRDefault="00E9235E" w:rsidP="000C5768">
      <w:pPr>
        <w:spacing w:after="0"/>
      </w:pPr>
      <w:r>
        <w:t>Order sets can have multiple types of orders, so the primary means of invoking them should be a separate tab that lists the order sets by family and name.  Sets that are “primarily” about drugs might be findable in the drug search with a synonym, or with a drug name, as above – but this isn’t fully consistent when you start to have larger order sets.</w:t>
      </w:r>
    </w:p>
    <w:p w:rsidR="00E9235E" w:rsidRDefault="00E9235E" w:rsidP="000C5768">
      <w:pPr>
        <w:spacing w:after="0"/>
      </w:pPr>
    </w:p>
    <w:p w:rsidR="00E9235E" w:rsidRPr="00A764C3" w:rsidRDefault="00E9235E" w:rsidP="000C5768">
      <w:pPr>
        <w:spacing w:after="0"/>
        <w:rPr>
          <w:b/>
        </w:rPr>
      </w:pPr>
      <w:r w:rsidRPr="00A764C3">
        <w:rPr>
          <w:b/>
        </w:rPr>
        <w:t>Start time field</w:t>
      </w:r>
    </w:p>
    <w:p w:rsidR="00E9235E" w:rsidRDefault="00E9235E" w:rsidP="00E9235E">
      <w:r>
        <w:t xml:space="preserve">The start time for a routine order </w:t>
      </w:r>
      <w:r>
        <w:rPr>
          <w:i/>
        </w:rPr>
        <w:t>or</w:t>
      </w:r>
      <w:r>
        <w:t xml:space="preserve"> for an order set order should be similar.  As partly described below, the start time field can include constants such as NOW, STAT, ROUTINE</w:t>
      </w:r>
      <w:r w:rsidR="00A764C3">
        <w:t>, TOMORROW, in the AM; could be a specified absolute date and/or time; could be a relative time (starts from Day 0, Hour 0); could be a time relative to another event or order (30 minutes after ampicillin is fully given).  In an order set, these would all be allowed – and would be entered in the current orders just as if you entered NOW, TOMORROW, or a relative time right into a direct order – but if relative times are used, they would be relative to when the order set was invoked.</w:t>
      </w:r>
    </w:p>
    <w:p w:rsidR="00E9235E" w:rsidRPr="00A764C3" w:rsidRDefault="00A764C3" w:rsidP="00E9235E">
      <w:pPr>
        <w:rPr>
          <w:b/>
        </w:rPr>
      </w:pPr>
      <w:r w:rsidRPr="00A764C3">
        <w:rPr>
          <w:b/>
        </w:rPr>
        <w:t>Order set creation notes</w:t>
      </w:r>
    </w:p>
    <w:p w:rsidR="00E9235E" w:rsidRDefault="00E9235E" w:rsidP="00E9235E">
      <w:r>
        <w:t>UI for writing order sets should allow you to nest in existing order sets; should allow you to specify the operator for any set; should allow you to pre-check any or all of the orders if the operator is ANY.</w:t>
      </w:r>
    </w:p>
    <w:p w:rsidR="00B26048" w:rsidRDefault="00B26048" w:rsidP="00E9235E">
      <w:r>
        <w:t>Sequence</w:t>
      </w:r>
    </w:p>
    <w:p w:rsidR="00B26048" w:rsidRDefault="00B26048" w:rsidP="00E9235E">
      <w:r>
        <w:t xml:space="preserve">We don’t need to specify a sequence number for any orders – as per last week’s </w:t>
      </w:r>
      <w:proofErr w:type="gramStart"/>
      <w:r>
        <w:t>discussion,</w:t>
      </w:r>
      <w:proofErr w:type="gramEnd"/>
      <w:r>
        <w:t xml:space="preserve"> any sequencing would be done in the Start Time field or in the instructions.</w:t>
      </w:r>
    </w:p>
    <w:p w:rsidR="00B26048" w:rsidRDefault="00B26048" w:rsidP="00E9235E"/>
    <w:p w:rsidR="00B26048" w:rsidRDefault="00B26048" w:rsidP="00E9235E"/>
    <w:p w:rsidR="00B26048" w:rsidRDefault="00B26048" w:rsidP="00E9235E">
      <w:bookmarkStart w:id="0" w:name="_GoBack"/>
      <w:bookmarkEnd w:id="0"/>
    </w:p>
    <w:p w:rsidR="00E9235E" w:rsidRPr="00E9235E" w:rsidRDefault="00A764C3" w:rsidP="00E9235E">
      <w:r>
        <w:lastRenderedPageBreak/>
        <w:t>Notes on the order set Java classes from the wiki page: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970"/>
        <w:gridCol w:w="6228"/>
      </w:tblGrid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class </w:t>
            </w:r>
            <w:proofErr w:type="spellStart"/>
            <w:r w:rsidRPr="0035048D">
              <w:t>OrderSet</w:t>
            </w:r>
            <w:proofErr w:type="spellEnd"/>
            <w:r w:rsidRPr="0035048D">
              <w:t xml:space="preserve"> extends </w:t>
            </w:r>
            <w:proofErr w:type="spellStart"/>
            <w:r w:rsidRPr="0035048D">
              <w:t>BaseOpenmrsMetadata</w:t>
            </w:r>
            <w:proofErr w:type="spellEnd"/>
            <w:r w:rsidRPr="0035048D">
              <w:t xml:space="preserve"> {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Operator </w:t>
            </w:r>
            <w:proofErr w:type="spellStart"/>
            <w:r w:rsidRPr="0035048D">
              <w:t>operator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>
            <w:r>
              <w:t>Not needed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Concept indication;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>
            <w:r>
              <w:t>Not needed</w:t>
            </w:r>
            <w:r w:rsidR="009F2D6D">
              <w:t xml:space="preserve"> – this is mainly a special case written for chemotherapy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</w:t>
            </w:r>
            <w:proofErr w:type="spellStart"/>
            <w:r w:rsidRPr="0035048D">
              <w:t>boolean</w:t>
            </w:r>
            <w:proofErr w:type="spellEnd"/>
            <w:r w:rsidRPr="0035048D">
              <w:t xml:space="preserve"> cyclical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>
            <w:r>
              <w:t>Not needed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Integer </w:t>
            </w:r>
            <w:proofErr w:type="spellStart"/>
            <w:r w:rsidRPr="0035048D">
              <w:t>cycleLengthInDays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D31904" w:rsidRDefault="00E27819" w:rsidP="00D31904">
            <w:r>
              <w:t xml:space="preserve">Add: (1) </w:t>
            </w:r>
            <w:r w:rsidR="00007CF5">
              <w:t>order set n</w:t>
            </w:r>
            <w:r>
              <w:t xml:space="preserve">ame; </w:t>
            </w:r>
          </w:p>
          <w:p w:rsidR="00E27819" w:rsidRPr="0035048D" w:rsidRDefault="00D31904" w:rsidP="00D31904">
            <w:r>
              <w:t xml:space="preserve">Possible add: </w:t>
            </w:r>
            <w:r w:rsidR="00E27819">
              <w:t>(2) families (e.g., antibiotic sets; hydration sets) or that can be a relational table; (</w:t>
            </w:r>
            <w:r>
              <w:t>3</w:t>
            </w:r>
            <w:r w:rsidR="00E27819">
              <w:t xml:space="preserve">) management </w:t>
            </w:r>
            <w:r>
              <w:t>metadata</w:t>
            </w:r>
            <w:r w:rsidR="00E27819">
              <w:t xml:space="preserve">: date created, date reviewed, </w:t>
            </w:r>
            <w:r>
              <w:t>version, author(s), reviewer(s)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List&lt;</w:t>
            </w:r>
            <w:proofErr w:type="spellStart"/>
            <w:r w:rsidRPr="0035048D">
              <w:t>OrderSetMember</w:t>
            </w:r>
            <w:proofErr w:type="spellEnd"/>
            <w:r w:rsidRPr="0035048D">
              <w:t>&gt; members;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007CF5"/>
        </w:tc>
        <w:tc>
          <w:tcPr>
            <w:tcW w:w="6228" w:type="dxa"/>
          </w:tcPr>
          <w:p w:rsidR="00E27819" w:rsidRPr="0035048D" w:rsidRDefault="00E27819" w:rsidP="0035048D">
            <w:r w:rsidRPr="0035048D">
              <w:t>}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abstract class </w:t>
            </w:r>
            <w:proofErr w:type="spellStart"/>
            <w:r w:rsidRPr="0035048D">
              <w:t>OrderSetMember</w:t>
            </w:r>
            <w:proofErr w:type="spellEnd"/>
            <w:r w:rsidRPr="0035048D">
              <w:t xml:space="preserve"> extends </w:t>
            </w:r>
            <w:proofErr w:type="spellStart"/>
            <w:r w:rsidRPr="0035048D">
              <w:t>BaseOpenmrsObject</w:t>
            </w:r>
            <w:proofErr w:type="spellEnd"/>
            <w:r w:rsidRPr="0035048D">
              <w:t xml:space="preserve"> {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</w:t>
            </w:r>
            <w:proofErr w:type="spellStart"/>
            <w:r w:rsidRPr="0035048D">
              <w:t>OrderSet</w:t>
            </w:r>
            <w:proofErr w:type="spellEnd"/>
            <w:r w:rsidRPr="0035048D">
              <w:t xml:space="preserve"> </w:t>
            </w:r>
            <w:proofErr w:type="spellStart"/>
            <w:r w:rsidRPr="0035048D">
              <w:t>orderSet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00486B" w:rsidP="0035048D">
            <w:r>
              <w:t>Not sure of role of title and comment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String title;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String comment;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</w:t>
            </w:r>
            <w:proofErr w:type="spellStart"/>
            <w:r w:rsidRPr="0035048D">
              <w:t>boolean</w:t>
            </w:r>
            <w:proofErr w:type="spellEnd"/>
            <w:r w:rsidRPr="0035048D">
              <w:t xml:space="preserve"> selected;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7B49BB" w:rsidP="00007CF5">
            <w:r>
              <w:t xml:space="preserve">Start Time (consistent for most orders) includes </w:t>
            </w:r>
            <w:r w:rsidR="0000486B">
              <w:t>constants (IN AM, NOW, STAT), specific date and specific time (whether absolute or relative), or relative time BEFORE/AFTER other order or other event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Integer </w:t>
            </w:r>
            <w:proofErr w:type="spellStart"/>
            <w:r w:rsidRPr="0035048D">
              <w:t>relativeStartDay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D82FAD" w:rsidP="0035048D">
            <w:r>
              <w:t>Duration is more complex than this and differs for different order types; would not include this up here, but use duration field of the order itself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Integer </w:t>
            </w:r>
            <w:proofErr w:type="spellStart"/>
            <w:r w:rsidRPr="0035048D">
              <w:t>lengthInDays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D82FAD" w:rsidP="0035048D">
            <w:r>
              <w:t>?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String template;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>}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abstract class </w:t>
            </w:r>
            <w:proofErr w:type="spellStart"/>
            <w:r w:rsidRPr="0035048D">
              <w:t>SingleOrderSetMember</w:t>
            </w:r>
            <w:proofErr w:type="spellEnd"/>
            <w:r w:rsidRPr="0035048D">
              <w:t xml:space="preserve"> extends </w:t>
            </w:r>
            <w:proofErr w:type="spellStart"/>
            <w:r w:rsidRPr="0035048D">
              <w:t>OrderSetMember</w:t>
            </w:r>
            <w:proofErr w:type="spellEnd"/>
            <w:r w:rsidRPr="0035048D">
              <w:t xml:space="preserve"> {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abstract </w:t>
            </w:r>
            <w:proofErr w:type="spellStart"/>
            <w:r w:rsidRPr="0035048D">
              <w:t>OrderType</w:t>
            </w:r>
            <w:proofErr w:type="spellEnd"/>
            <w:r w:rsidRPr="0035048D">
              <w:t xml:space="preserve"> </w:t>
            </w:r>
            <w:proofErr w:type="spellStart"/>
            <w:r w:rsidRPr="0035048D">
              <w:t>getOrderType</w:t>
            </w:r>
            <w:proofErr w:type="spellEnd"/>
            <w:r w:rsidRPr="0035048D">
              <w:t>();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Concept </w:t>
            </w:r>
            <w:proofErr w:type="spellStart"/>
            <w:r w:rsidRPr="0035048D">
              <w:t>concept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D31904" w:rsidP="00D31904">
            <w:r>
              <w:t>Indication not commonly used, although okay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Concept indication;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D31904" w:rsidP="0035048D">
            <w:r>
              <w:lastRenderedPageBreak/>
              <w:t xml:space="preserve">Instructions belong </w:t>
            </w:r>
            <w:r w:rsidR="0000486B">
              <w:t xml:space="preserve">either here or </w:t>
            </w:r>
            <w:r>
              <w:t>with the order-type-specific class</w:t>
            </w:r>
            <w:r w:rsidR="0000486B">
              <w:t>, not both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String instructions;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>}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class </w:t>
            </w:r>
            <w:proofErr w:type="spellStart"/>
            <w:r w:rsidRPr="0035048D">
              <w:t>TestOrderSetMember</w:t>
            </w:r>
            <w:proofErr w:type="spellEnd"/>
            <w:r w:rsidRPr="0035048D">
              <w:t xml:space="preserve"> extends </w:t>
            </w:r>
            <w:proofErr w:type="spellStart"/>
            <w:r w:rsidRPr="0035048D">
              <w:t>SingleOrderSetMember</w:t>
            </w:r>
            <w:proofErr w:type="spellEnd"/>
            <w:r w:rsidRPr="0035048D">
              <w:t xml:space="preserve"> {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</w:t>
            </w:r>
            <w:proofErr w:type="spellStart"/>
            <w:r w:rsidRPr="0035048D">
              <w:t>OrderType</w:t>
            </w:r>
            <w:proofErr w:type="spellEnd"/>
            <w:r w:rsidRPr="0035048D">
              <w:t xml:space="preserve"> </w:t>
            </w:r>
            <w:proofErr w:type="spellStart"/>
            <w:r w:rsidRPr="0035048D">
              <w:t>getOrderType</w:t>
            </w:r>
            <w:proofErr w:type="spellEnd"/>
            <w:r w:rsidRPr="0035048D">
              <w:t>() { test order }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>}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class </w:t>
            </w:r>
            <w:proofErr w:type="spellStart"/>
            <w:r w:rsidRPr="0035048D">
              <w:t>DrugOrderSetMember</w:t>
            </w:r>
            <w:proofErr w:type="spellEnd"/>
            <w:r w:rsidRPr="0035048D">
              <w:t xml:space="preserve"> extends </w:t>
            </w:r>
            <w:proofErr w:type="spellStart"/>
            <w:r w:rsidRPr="0035048D">
              <w:t>SingleOrderSetMember</w:t>
            </w:r>
            <w:proofErr w:type="spellEnd"/>
            <w:r w:rsidRPr="0035048D">
              <w:t xml:space="preserve"> {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</w:t>
            </w:r>
            <w:proofErr w:type="spellStart"/>
            <w:r w:rsidRPr="0035048D">
              <w:t>OrderType</w:t>
            </w:r>
            <w:proofErr w:type="spellEnd"/>
            <w:r w:rsidRPr="0035048D">
              <w:t xml:space="preserve"> </w:t>
            </w:r>
            <w:proofErr w:type="spellStart"/>
            <w:r w:rsidRPr="0035048D">
              <w:t>getOrderType</w:t>
            </w:r>
            <w:proofErr w:type="spellEnd"/>
            <w:r w:rsidRPr="0035048D">
              <w:t>() { ORDERTYPE_DRUG }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00486B" w:rsidP="0035048D">
            <w:r>
              <w:t>Make sure this follows the full drug-order class</w:t>
            </w:r>
            <w:r w:rsidR="00D82FAD">
              <w:t xml:space="preserve"> (except start time)</w:t>
            </w:r>
            <w:r>
              <w:t xml:space="preserve">. </w:t>
            </w:r>
            <w:r w:rsidR="00D82FAD">
              <w:t xml:space="preserve"> Needs strength, strength units, form (unless that’s part of the drug), frequency units, duration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Drug </w:t>
            </w:r>
            <w:proofErr w:type="spellStart"/>
            <w:r w:rsidRPr="0035048D">
              <w:t>drug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Double dose;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String units;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Concept route;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String frequency;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D82FAD" w:rsidP="0035048D">
            <w:r>
              <w:t xml:space="preserve">Needs </w:t>
            </w:r>
            <w:proofErr w:type="spellStart"/>
            <w:r>
              <w:t>asNeededReason</w:t>
            </w:r>
            <w:proofErr w:type="spellEnd"/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</w:t>
            </w:r>
            <w:proofErr w:type="spellStart"/>
            <w:r w:rsidRPr="0035048D">
              <w:t>boolean</w:t>
            </w:r>
            <w:proofErr w:type="spellEnd"/>
            <w:r w:rsidRPr="0035048D">
              <w:t xml:space="preserve"> </w:t>
            </w:r>
            <w:proofErr w:type="spellStart"/>
            <w:r w:rsidRPr="0035048D">
              <w:t>asNeeded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9F2D6D" w:rsidP="0035048D">
            <w:r>
              <w:t>See above note on instructions</w:t>
            </w:r>
          </w:p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String </w:t>
            </w:r>
            <w:proofErr w:type="spellStart"/>
            <w:r w:rsidRPr="0035048D">
              <w:t>administrationInstructions</w:t>
            </w:r>
            <w:proofErr w:type="spellEnd"/>
            <w:r w:rsidRPr="0035048D">
              <w:t>;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>}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class </w:t>
            </w:r>
            <w:proofErr w:type="spellStart"/>
            <w:r w:rsidRPr="0035048D">
              <w:t>NestedOrderSetMember</w:t>
            </w:r>
            <w:proofErr w:type="spellEnd"/>
            <w:r w:rsidRPr="0035048D">
              <w:t xml:space="preserve"> extends </w:t>
            </w:r>
            <w:proofErr w:type="spellStart"/>
            <w:r w:rsidRPr="0035048D">
              <w:t>OrderSetMember</w:t>
            </w:r>
            <w:proofErr w:type="spellEnd"/>
            <w:r w:rsidRPr="0035048D">
              <w:t xml:space="preserve"> {</w:t>
            </w:r>
          </w:p>
        </w:tc>
      </w:tr>
      <w:tr w:rsidR="00E27819" w:rsidRPr="0035048D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Pr="0035048D" w:rsidRDefault="00E27819" w:rsidP="0035048D">
            <w:r w:rsidRPr="0035048D">
              <w:t xml:space="preserve">  </w:t>
            </w:r>
            <w:proofErr w:type="spellStart"/>
            <w:r w:rsidRPr="0035048D">
              <w:t>OrderSet</w:t>
            </w:r>
            <w:proofErr w:type="spellEnd"/>
            <w:r w:rsidRPr="0035048D">
              <w:t xml:space="preserve"> </w:t>
            </w:r>
            <w:proofErr w:type="spellStart"/>
            <w:r w:rsidRPr="0035048D">
              <w:t>nestedOrderSet</w:t>
            </w:r>
            <w:proofErr w:type="spellEnd"/>
            <w:r w:rsidRPr="0035048D">
              <w:t>;</w:t>
            </w:r>
          </w:p>
        </w:tc>
      </w:tr>
      <w:tr w:rsidR="00E27819" w:rsidTr="00E27819">
        <w:tc>
          <w:tcPr>
            <w:tcW w:w="2970" w:type="dxa"/>
          </w:tcPr>
          <w:p w:rsidR="00E27819" w:rsidRPr="0035048D" w:rsidRDefault="00E27819" w:rsidP="0035048D"/>
        </w:tc>
        <w:tc>
          <w:tcPr>
            <w:tcW w:w="6228" w:type="dxa"/>
          </w:tcPr>
          <w:p w:rsidR="00E27819" w:rsidRDefault="00E27819" w:rsidP="0035048D">
            <w:r w:rsidRPr="0035048D">
              <w:t>}</w:t>
            </w:r>
          </w:p>
        </w:tc>
      </w:tr>
    </w:tbl>
    <w:p w:rsidR="0007464B" w:rsidRDefault="0007464B" w:rsidP="00E27819">
      <w:pPr>
        <w:spacing w:after="0"/>
      </w:pPr>
    </w:p>
    <w:p w:rsidR="00007CF5" w:rsidRDefault="00007CF5" w:rsidP="000C5768">
      <w:pPr>
        <w:spacing w:after="0"/>
      </w:pPr>
    </w:p>
    <w:sectPr w:rsidR="0000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4CE"/>
    <w:multiLevelType w:val="hybridMultilevel"/>
    <w:tmpl w:val="970E7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19"/>
    <w:rsid w:val="0000486B"/>
    <w:rsid w:val="00007CF5"/>
    <w:rsid w:val="0007464B"/>
    <w:rsid w:val="000C5768"/>
    <w:rsid w:val="0019372A"/>
    <w:rsid w:val="007B49BB"/>
    <w:rsid w:val="009F2D6D"/>
    <w:rsid w:val="00A764C3"/>
    <w:rsid w:val="00B26048"/>
    <w:rsid w:val="00D31904"/>
    <w:rsid w:val="00D82FAD"/>
    <w:rsid w:val="00E27819"/>
    <w:rsid w:val="00E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Teich</dc:creator>
  <cp:lastModifiedBy>Jonathan Teich</cp:lastModifiedBy>
  <cp:revision>2</cp:revision>
  <dcterms:created xsi:type="dcterms:W3CDTF">2015-09-02T05:08:00Z</dcterms:created>
  <dcterms:modified xsi:type="dcterms:W3CDTF">2015-09-02T05:08:00Z</dcterms:modified>
</cp:coreProperties>
</file>